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7B818792" w:rsidR="00F01847" w:rsidRPr="00807F1A" w:rsidRDefault="00FF3112" w:rsidP="00041ED9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FF3112">
              <w:rPr>
                <w:b/>
                <w:bCs/>
                <w:color w:val="00B0F0"/>
                <w:sz w:val="28"/>
                <w:szCs w:val="28"/>
              </w:rPr>
              <w:t xml:space="preserve">Trabajos programados </w:t>
            </w:r>
            <w:r w:rsidR="004972FC">
              <w:rPr>
                <w:b/>
                <w:bCs/>
                <w:color w:val="00B0F0"/>
                <w:sz w:val="28"/>
                <w:szCs w:val="28"/>
              </w:rPr>
              <w:t xml:space="preserve">sobre la red de agua </w:t>
            </w:r>
            <w:r w:rsidR="00041ED9">
              <w:rPr>
                <w:b/>
                <w:bCs/>
                <w:color w:val="00B0F0"/>
                <w:sz w:val="28"/>
                <w:szCs w:val="28"/>
              </w:rPr>
              <w:t>de La Plata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74FFBF02" w:rsidR="007E0ADA" w:rsidRDefault="00EC4809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Miércoles </w:t>
            </w:r>
            <w:r w:rsidR="00041ED9">
              <w:rPr>
                <w:i/>
                <w:iCs/>
                <w:color w:val="7F7F7F" w:themeColor="text1" w:themeTint="80"/>
                <w:sz w:val="24"/>
                <w:szCs w:val="24"/>
              </w:rPr>
              <w:t>17 de mayo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3AB2AE8F" w:rsidR="0077534C" w:rsidRDefault="00EC4809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La Plata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797787FE" w14:textId="77777777" w:rsidR="00D20AE9" w:rsidRPr="00D20AE9" w:rsidRDefault="00D20AE9" w:rsidP="00D20AE9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  <w:sz w:val="24"/>
                <w:szCs w:val="24"/>
              </w:rPr>
            </w:pPr>
            <w:r w:rsidRPr="00D20AE9">
              <w:rPr>
                <w:bCs/>
                <w:color w:val="595959" w:themeColor="text1" w:themeTint="A6"/>
                <w:sz w:val="24"/>
                <w:szCs w:val="24"/>
              </w:rPr>
              <w:t>ABSA informa que mañana, jueves 18, se llevarán adelante tareas de reparación sobre la red de agua de La Plata.</w:t>
            </w:r>
          </w:p>
          <w:p w14:paraId="79A905D1" w14:textId="77777777" w:rsidR="00D20AE9" w:rsidRPr="00D20AE9" w:rsidRDefault="00D20AE9" w:rsidP="00D20AE9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64512E84" w14:textId="77777777" w:rsidR="00D20AE9" w:rsidRPr="00D20AE9" w:rsidRDefault="00D20AE9" w:rsidP="00D20AE9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  <w:sz w:val="24"/>
                <w:szCs w:val="24"/>
              </w:rPr>
            </w:pPr>
            <w:r w:rsidRPr="00D20AE9">
              <w:rPr>
                <w:bCs/>
                <w:color w:val="595959" w:themeColor="text1" w:themeTint="A6"/>
                <w:sz w:val="24"/>
                <w:szCs w:val="24"/>
              </w:rPr>
              <w:t>La intervención se ejecutará en la intersección de calle 44 y 122, lo que generará baja presión en el cuadrante delimitado por las calles 38 a 50; y de calle 120 a 126.</w:t>
            </w:r>
          </w:p>
          <w:p w14:paraId="19726715" w14:textId="77777777" w:rsidR="00D20AE9" w:rsidRPr="00D20AE9" w:rsidRDefault="00D20AE9" w:rsidP="00D20AE9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4E93E09" w14:textId="77777777" w:rsidR="00D20AE9" w:rsidRPr="00D20AE9" w:rsidRDefault="00D20AE9" w:rsidP="00D20AE9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  <w:sz w:val="24"/>
                <w:szCs w:val="24"/>
              </w:rPr>
            </w:pPr>
            <w:r w:rsidRPr="00D20AE9">
              <w:rPr>
                <w:bCs/>
                <w:color w:val="595959" w:themeColor="text1" w:themeTint="A6"/>
                <w:sz w:val="24"/>
                <w:szCs w:val="24"/>
              </w:rPr>
              <w:t>Se solicita restringir el uso del agua de red sólo para hidratación y quehaceres imprescindibles, evitando cualquier uso recreativo hasta que se normalice el suministro.</w:t>
            </w:r>
          </w:p>
          <w:p w14:paraId="12FDBBF5" w14:textId="77777777" w:rsidR="00D20AE9" w:rsidRPr="00D20AE9" w:rsidRDefault="00D20AE9" w:rsidP="00D20AE9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9B1C4AA" w14:textId="2D3BBBA6" w:rsidR="00041ED9" w:rsidRDefault="00D20AE9" w:rsidP="00D20AE9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  <w:r w:rsidRPr="00D20AE9">
              <w:rPr>
                <w:bCs/>
                <w:color w:val="595959" w:themeColor="text1" w:themeTint="A6"/>
                <w:sz w:val="24"/>
                <w:szCs w:val="24"/>
              </w:rPr>
              <w:t>Por último, se recuerda a los usuarios que, ante dificultades en el servicio, la empresa cuenta con los siguientes canales de contacto: línea telefónica de Asistencia Técnica 0800-999-2272 y redes sociales: en Facebook @</w:t>
            </w:r>
            <w:proofErr w:type="spellStart"/>
            <w:r w:rsidRPr="00D20AE9">
              <w:rPr>
                <w:bCs/>
                <w:color w:val="595959" w:themeColor="text1" w:themeTint="A6"/>
                <w:sz w:val="24"/>
                <w:szCs w:val="24"/>
              </w:rPr>
              <w:t>A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>guasBonaerensesSA</w:t>
            </w:r>
            <w:proofErr w:type="spellEnd"/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 y en </w:t>
            </w:r>
            <w:proofErr w:type="spellStart"/>
            <w:r>
              <w:rPr>
                <w:bCs/>
                <w:color w:val="595959" w:themeColor="text1" w:themeTint="A6"/>
                <w:sz w:val="24"/>
                <w:szCs w:val="24"/>
              </w:rPr>
              <w:t>Telegram</w:t>
            </w:r>
            <w:proofErr w:type="spellEnd"/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D20AE9">
              <w:rPr>
                <w:bCs/>
                <w:color w:val="595959" w:themeColor="text1" w:themeTint="A6"/>
                <w:sz w:val="24"/>
                <w:szCs w:val="24"/>
              </w:rPr>
              <w:t>@ABSAOFICIALBOT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>.</w:t>
            </w:r>
          </w:p>
          <w:p w14:paraId="6DA161D9" w14:textId="77777777" w:rsidR="00D20AE9" w:rsidRDefault="00D20AE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  <w:bookmarkStart w:id="0" w:name="_GoBack"/>
            <w:bookmarkEnd w:id="0"/>
          </w:p>
          <w:p w14:paraId="7BA4E753" w14:textId="7266D25E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D20AE9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1ED9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3952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0BE8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0A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C4809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DC40-44AB-4CF3-BC6F-E071FD08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Julia Branca</cp:lastModifiedBy>
  <cp:revision>3</cp:revision>
  <dcterms:created xsi:type="dcterms:W3CDTF">2023-05-17T17:58:00Z</dcterms:created>
  <dcterms:modified xsi:type="dcterms:W3CDTF">2023-05-17T18:04:00Z</dcterms:modified>
</cp:coreProperties>
</file>